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D535" w14:textId="77777777" w:rsidR="00600645" w:rsidRPr="00600645" w:rsidRDefault="00600645" w:rsidP="00E77573">
      <w:pPr>
        <w:jc w:val="center"/>
        <w:rPr>
          <w:b/>
          <w:sz w:val="24"/>
          <w:szCs w:val="24"/>
        </w:rPr>
      </w:pPr>
      <w:r w:rsidRPr="00600645">
        <w:rPr>
          <w:b/>
          <w:bCs/>
          <w:sz w:val="24"/>
          <w:szCs w:val="24"/>
        </w:rPr>
        <w:t>Comunicato Stampa</w:t>
      </w:r>
    </w:p>
    <w:p w14:paraId="3E4B2C8B" w14:textId="77777777" w:rsidR="00600645" w:rsidRPr="00E77573" w:rsidRDefault="00600645" w:rsidP="00E77573">
      <w:pPr>
        <w:jc w:val="center"/>
        <w:rPr>
          <w:b/>
          <w:sz w:val="32"/>
          <w:szCs w:val="32"/>
        </w:rPr>
      </w:pPr>
      <w:r w:rsidRPr="00E77573">
        <w:rPr>
          <w:b/>
          <w:bCs/>
          <w:sz w:val="32"/>
          <w:szCs w:val="32"/>
        </w:rPr>
        <w:t>Giornata Mondiale della Vista a cura di IAPB Italia ETS</w:t>
      </w:r>
    </w:p>
    <w:p w14:paraId="64F8A59D" w14:textId="45AADF17" w:rsidR="00600645" w:rsidRPr="00E77573" w:rsidRDefault="00600645" w:rsidP="00E77573">
      <w:pPr>
        <w:jc w:val="center"/>
        <w:rPr>
          <w:b/>
          <w:sz w:val="32"/>
          <w:szCs w:val="32"/>
        </w:rPr>
      </w:pPr>
      <w:r w:rsidRPr="00E77573">
        <w:rPr>
          <w:b/>
          <w:bCs/>
          <w:sz w:val="32"/>
          <w:szCs w:val="32"/>
        </w:rPr>
        <w:t>10 ottobre 2024 ore 10:30</w:t>
      </w:r>
      <w:r w:rsidR="0079220C">
        <w:rPr>
          <w:b/>
          <w:bCs/>
          <w:sz w:val="32"/>
          <w:szCs w:val="32"/>
        </w:rPr>
        <w:t xml:space="preserve"> - </w:t>
      </w:r>
      <w:hyperlink r:id="rId10" w:history="1">
        <w:r w:rsidR="00771616" w:rsidRPr="003263C8">
          <w:rPr>
            <w:rStyle w:val="Collegamentoipertestuale"/>
            <w:b/>
            <w:bCs/>
            <w:sz w:val="32"/>
            <w:szCs w:val="32"/>
          </w:rPr>
          <w:t>www.giornatamondial</w:t>
        </w:r>
        <w:bookmarkStart w:id="0" w:name="_GoBack"/>
        <w:bookmarkEnd w:id="0"/>
        <w:r w:rsidR="00771616" w:rsidRPr="003263C8">
          <w:rPr>
            <w:rStyle w:val="Collegamentoipertestuale"/>
            <w:b/>
            <w:bCs/>
            <w:sz w:val="32"/>
            <w:szCs w:val="32"/>
          </w:rPr>
          <w:t>e</w:t>
        </w:r>
        <w:r w:rsidR="00771616" w:rsidRPr="003263C8">
          <w:rPr>
            <w:rStyle w:val="Collegamentoipertestuale"/>
            <w:b/>
            <w:bCs/>
            <w:sz w:val="32"/>
            <w:szCs w:val="32"/>
          </w:rPr>
          <w:t>dellavista.it</w:t>
        </w:r>
      </w:hyperlink>
      <w:r w:rsidR="00771616">
        <w:rPr>
          <w:b/>
          <w:bCs/>
          <w:sz w:val="32"/>
          <w:szCs w:val="32"/>
        </w:rPr>
        <w:t xml:space="preserve"> </w:t>
      </w:r>
      <w:r w:rsidR="0079220C">
        <w:rPr>
          <w:b/>
          <w:bCs/>
          <w:sz w:val="32"/>
          <w:szCs w:val="32"/>
        </w:rPr>
        <w:t xml:space="preserve"> </w:t>
      </w:r>
    </w:p>
    <w:p w14:paraId="31F65F10" w14:textId="77777777" w:rsidR="00600645" w:rsidRPr="00E77573" w:rsidRDefault="00600645" w:rsidP="00E77573">
      <w:pPr>
        <w:jc w:val="center"/>
        <w:rPr>
          <w:bCs/>
          <w:sz w:val="24"/>
          <w:szCs w:val="24"/>
        </w:rPr>
      </w:pPr>
      <w:r w:rsidRPr="00E77573">
        <w:rPr>
          <w:bCs/>
          <w:sz w:val="24"/>
          <w:szCs w:val="24"/>
        </w:rPr>
        <w:t>Auditorium Cosimo Piccinno, Ministero della Salute, Lungotevere Ripa 1, Roma</w:t>
      </w:r>
    </w:p>
    <w:p w14:paraId="53A9B949" w14:textId="77777777" w:rsidR="00600645" w:rsidRPr="00600645" w:rsidRDefault="00600645" w:rsidP="00600645">
      <w:pPr>
        <w:rPr>
          <w:b/>
          <w:sz w:val="24"/>
          <w:szCs w:val="24"/>
        </w:rPr>
      </w:pPr>
      <w:r w:rsidRPr="00600645">
        <w:rPr>
          <w:b/>
          <w:sz w:val="24"/>
          <w:szCs w:val="24"/>
        </w:rPr>
        <w:t> </w:t>
      </w:r>
    </w:p>
    <w:p w14:paraId="31360282" w14:textId="77777777" w:rsidR="00600645" w:rsidRPr="00E77573" w:rsidRDefault="00600645" w:rsidP="00E77573">
      <w:pPr>
        <w:jc w:val="center"/>
        <w:rPr>
          <w:b/>
          <w:bCs/>
          <w:i/>
          <w:iCs/>
          <w:sz w:val="32"/>
          <w:szCs w:val="32"/>
        </w:rPr>
      </w:pPr>
      <w:r w:rsidRPr="00E77573">
        <w:rPr>
          <w:b/>
          <w:bCs/>
          <w:i/>
          <w:iCs/>
          <w:sz w:val="32"/>
          <w:szCs w:val="32"/>
        </w:rPr>
        <w:t>IN CHE MISURA LA TECNOLOGIA PUO’ RIDURRE LE LISTE DI ATTESA?</w:t>
      </w:r>
    </w:p>
    <w:p w14:paraId="000AF8AB" w14:textId="77777777" w:rsidR="00600645" w:rsidRPr="00E77573" w:rsidRDefault="00600645" w:rsidP="00E77573">
      <w:pPr>
        <w:jc w:val="center"/>
        <w:rPr>
          <w:i/>
          <w:iCs/>
          <w:sz w:val="24"/>
          <w:szCs w:val="24"/>
        </w:rPr>
      </w:pPr>
      <w:r w:rsidRPr="00E77573">
        <w:rPr>
          <w:i/>
          <w:iCs/>
          <w:sz w:val="24"/>
          <w:szCs w:val="24"/>
        </w:rPr>
        <w:t xml:space="preserve">Un </w:t>
      </w:r>
      <w:r w:rsidRPr="00600645">
        <w:rPr>
          <w:b/>
          <w:bCs/>
          <w:i/>
          <w:iCs/>
          <w:sz w:val="24"/>
          <w:szCs w:val="24"/>
        </w:rPr>
        <w:t>convegno al Ministero della Salute e oltre 100 iniziative in tutta Italia</w:t>
      </w:r>
      <w:r w:rsidRPr="00E77573">
        <w:rPr>
          <w:i/>
          <w:iCs/>
          <w:sz w:val="24"/>
          <w:szCs w:val="24"/>
        </w:rPr>
        <w:t> per informare i cittadini sulla prevenzione; sensibilizzare le istituzioni sulla difficoltà di accesso alle cure visive; proporre ad ASL ed attori sanitari soluzioni pratiche e applicabili a partire dallo studio di IAPB ITALIA ETS con Cergas SDA Bocconi.</w:t>
      </w:r>
    </w:p>
    <w:p w14:paraId="3FF25784" w14:textId="4564DF46" w:rsidR="00600645" w:rsidRPr="00E77573" w:rsidRDefault="00600645" w:rsidP="00E77573">
      <w:pPr>
        <w:jc w:val="center"/>
        <w:rPr>
          <w:i/>
          <w:iCs/>
          <w:sz w:val="24"/>
          <w:szCs w:val="24"/>
        </w:rPr>
      </w:pPr>
      <w:r w:rsidRPr="00E77573">
        <w:rPr>
          <w:i/>
          <w:iCs/>
          <w:sz w:val="24"/>
          <w:szCs w:val="24"/>
        </w:rPr>
        <w:t>Retinografia digitale, AI per glaucoma e retinopatia diabetica e le esperienze di tele</w:t>
      </w:r>
      <w:r w:rsidR="00C13CB9">
        <w:rPr>
          <w:i/>
          <w:iCs/>
          <w:sz w:val="24"/>
          <w:szCs w:val="24"/>
        </w:rPr>
        <w:t>-</w:t>
      </w:r>
      <w:r w:rsidRPr="00E77573">
        <w:rPr>
          <w:i/>
          <w:iCs/>
          <w:sz w:val="24"/>
          <w:szCs w:val="24"/>
        </w:rPr>
        <w:t xml:space="preserve">riabilitazione visiva tra </w:t>
      </w:r>
      <w:r w:rsidRPr="00600645">
        <w:rPr>
          <w:b/>
          <w:bCs/>
          <w:i/>
          <w:iCs/>
          <w:sz w:val="24"/>
          <w:szCs w:val="24"/>
        </w:rPr>
        <w:t>le novità dal mondo medico</w:t>
      </w:r>
      <w:r w:rsidRPr="00E77573">
        <w:rPr>
          <w:i/>
          <w:iCs/>
          <w:sz w:val="24"/>
          <w:szCs w:val="24"/>
        </w:rPr>
        <w:t>.</w:t>
      </w:r>
    </w:p>
    <w:p w14:paraId="4F1440EA" w14:textId="77777777" w:rsidR="00600645" w:rsidRPr="00E77573" w:rsidRDefault="00600645" w:rsidP="00E77573">
      <w:pPr>
        <w:jc w:val="center"/>
        <w:rPr>
          <w:i/>
          <w:iCs/>
          <w:sz w:val="24"/>
          <w:szCs w:val="24"/>
        </w:rPr>
      </w:pPr>
      <w:r w:rsidRPr="00E77573">
        <w:rPr>
          <w:i/>
          <w:iCs/>
          <w:sz w:val="24"/>
          <w:szCs w:val="24"/>
        </w:rPr>
        <w:t>Sul versante della prevenzione e informazione: “Sono 2,1 milioni le persone che si informano sulla salute visiva. Il triplo di 10 anni fa – dice </w:t>
      </w:r>
      <w:r w:rsidRPr="00600645">
        <w:rPr>
          <w:b/>
          <w:bCs/>
          <w:i/>
          <w:iCs/>
          <w:sz w:val="24"/>
          <w:szCs w:val="24"/>
        </w:rPr>
        <w:t>Mario Barbuto</w:t>
      </w:r>
      <w:r w:rsidRPr="00E77573">
        <w:rPr>
          <w:i/>
          <w:iCs/>
          <w:sz w:val="24"/>
          <w:szCs w:val="24"/>
        </w:rPr>
        <w:t> – segno evidente di crescente consapevolezza ma, anche, un bisogno sempre più grande di salute”.</w:t>
      </w:r>
    </w:p>
    <w:p w14:paraId="570B2FF1" w14:textId="77777777" w:rsidR="00600645" w:rsidRPr="00600645" w:rsidRDefault="00600645" w:rsidP="00600645">
      <w:pPr>
        <w:rPr>
          <w:b/>
          <w:sz w:val="24"/>
          <w:szCs w:val="24"/>
        </w:rPr>
      </w:pPr>
      <w:r w:rsidRPr="00600645">
        <w:rPr>
          <w:b/>
          <w:sz w:val="24"/>
          <w:szCs w:val="24"/>
        </w:rPr>
        <w:t> </w:t>
      </w:r>
    </w:p>
    <w:p w14:paraId="633B0FB5" w14:textId="77777777" w:rsidR="00600645" w:rsidRPr="00E77573" w:rsidRDefault="00600645" w:rsidP="00E77573">
      <w:pPr>
        <w:jc w:val="both"/>
        <w:rPr>
          <w:bCs/>
          <w:sz w:val="24"/>
          <w:szCs w:val="24"/>
        </w:rPr>
      </w:pPr>
      <w:r w:rsidRPr="00E77573">
        <w:rPr>
          <w:bCs/>
          <w:i/>
          <w:iCs/>
          <w:sz w:val="24"/>
          <w:szCs w:val="24"/>
        </w:rPr>
        <w:t>ROMA 10 ottobre 2024</w:t>
      </w:r>
      <w:r w:rsidRPr="00E77573">
        <w:rPr>
          <w:bCs/>
          <w:sz w:val="24"/>
          <w:szCs w:val="24"/>
        </w:rPr>
        <w:t> – L’oculistica e la salute visiva stanno vivendo un momento particolare e critico in Italia. Da una parte crescono le malattie che minacciano la vista, perché la popolazione invecchia, dall’altro </w:t>
      </w:r>
      <w:r w:rsidRPr="00C13CB9">
        <w:rPr>
          <w:b/>
          <w:sz w:val="24"/>
          <w:szCs w:val="24"/>
        </w:rPr>
        <w:t>si allungano le liste di attesa per le visite e gli interventi oculistici all’interno del Servizio Sanitario Nazionale – SSN, perché l’oculistica, ritenuta una disciplina non salva-vita, sta uscendo dall’orbita della sanità pubblica</w:t>
      </w:r>
      <w:r w:rsidRPr="00E77573">
        <w:rPr>
          <w:bCs/>
          <w:sz w:val="24"/>
          <w:szCs w:val="24"/>
        </w:rPr>
        <w:t>.</w:t>
      </w:r>
    </w:p>
    <w:p w14:paraId="6BD686D1" w14:textId="77777777" w:rsidR="00600645" w:rsidRPr="00E77573" w:rsidRDefault="00600645" w:rsidP="00E77573">
      <w:pPr>
        <w:jc w:val="both"/>
        <w:rPr>
          <w:bCs/>
          <w:sz w:val="24"/>
          <w:szCs w:val="24"/>
        </w:rPr>
      </w:pPr>
      <w:r w:rsidRPr="00C13CB9">
        <w:rPr>
          <w:b/>
          <w:sz w:val="24"/>
          <w:szCs w:val="24"/>
        </w:rPr>
        <w:t>Ad oggi oltre 3,5 milioni di persone in Italia</w:t>
      </w:r>
      <w:r w:rsidRPr="00E77573">
        <w:rPr>
          <w:bCs/>
          <w:sz w:val="24"/>
          <w:szCs w:val="24"/>
        </w:rPr>
        <w:t xml:space="preserve"> soffrono o sono a rischio di malattie che possono portare a ipovisione e cecità come glaucoma, retinopatia diabetica e degenerazione maculare legata all’età. “Nell’arco di dieci anni – fa presente il </w:t>
      </w:r>
      <w:r w:rsidRPr="00C13CB9">
        <w:rPr>
          <w:b/>
          <w:sz w:val="24"/>
          <w:szCs w:val="24"/>
        </w:rPr>
        <w:t>presidente IAPB Italia ETS Mario Barbuto</w:t>
      </w:r>
      <w:r w:rsidRPr="00E77573">
        <w:rPr>
          <w:bCs/>
          <w:sz w:val="24"/>
          <w:szCs w:val="24"/>
        </w:rPr>
        <w:t xml:space="preserve"> – </w:t>
      </w:r>
      <w:r w:rsidRPr="00C13CB9">
        <w:rPr>
          <w:b/>
          <w:sz w:val="24"/>
          <w:szCs w:val="24"/>
        </w:rPr>
        <w:t>gli utenti del sito IAPB Italia sono cresciute di tre volte: da 600mila a 2,1 milioni.</w:t>
      </w:r>
      <w:r w:rsidRPr="00E77573">
        <w:rPr>
          <w:bCs/>
          <w:sz w:val="24"/>
          <w:szCs w:val="24"/>
        </w:rPr>
        <w:t xml:space="preserve"> Questo è sì segno di una crescente consapevolezza, ma anche il sintomo che le domande di salute visiva non trovano risposta nella Sanità pubblica e che le persone sono spinte a cercare da sole e altrove le risposte”.</w:t>
      </w:r>
    </w:p>
    <w:p w14:paraId="1FFEE7A1" w14:textId="4DDEE5F4" w:rsidR="00600645" w:rsidRPr="00E77573" w:rsidRDefault="00600645" w:rsidP="00E77573">
      <w:pPr>
        <w:jc w:val="both"/>
        <w:rPr>
          <w:bCs/>
          <w:sz w:val="24"/>
          <w:szCs w:val="24"/>
        </w:rPr>
      </w:pPr>
      <w:r w:rsidRPr="00E77573">
        <w:rPr>
          <w:bCs/>
          <w:sz w:val="24"/>
          <w:szCs w:val="24"/>
        </w:rPr>
        <w:t xml:space="preserve">Questo è l’orizzonte della Giornata Mondiale della Vista organizzata da IAPB Italia ETS </w:t>
      </w:r>
      <w:r w:rsidR="00771616">
        <w:rPr>
          <w:bCs/>
          <w:sz w:val="24"/>
          <w:szCs w:val="24"/>
        </w:rPr>
        <w:t xml:space="preserve">in collaborazione con Unione Italiana Ciechi e Ipovedenti, </w:t>
      </w:r>
      <w:r w:rsidRPr="00E77573">
        <w:rPr>
          <w:bCs/>
          <w:sz w:val="24"/>
          <w:szCs w:val="24"/>
        </w:rPr>
        <w:t>con eventi in oltre </w:t>
      </w:r>
      <w:r w:rsidRPr="00C13CB9">
        <w:rPr>
          <w:b/>
          <w:sz w:val="24"/>
          <w:szCs w:val="24"/>
        </w:rPr>
        <w:t>100 città – 10</w:t>
      </w:r>
      <w:r w:rsidR="00D37328">
        <w:rPr>
          <w:b/>
          <w:sz w:val="24"/>
          <w:szCs w:val="24"/>
        </w:rPr>
        <w:t>2</w:t>
      </w:r>
      <w:r w:rsidRPr="00C13CB9">
        <w:rPr>
          <w:b/>
          <w:sz w:val="24"/>
          <w:szCs w:val="24"/>
        </w:rPr>
        <w:t xml:space="preserve"> su 107 provincie italiane</w:t>
      </w:r>
      <w:r w:rsidRPr="00E77573">
        <w:rPr>
          <w:bCs/>
          <w:sz w:val="24"/>
          <w:szCs w:val="24"/>
        </w:rPr>
        <w:t xml:space="preserve"> -, </w:t>
      </w:r>
      <w:r w:rsidRPr="00EF6696">
        <w:rPr>
          <w:b/>
          <w:sz w:val="24"/>
          <w:szCs w:val="24"/>
        </w:rPr>
        <w:t xml:space="preserve">tra </w:t>
      </w:r>
      <w:r w:rsidR="00D37328">
        <w:rPr>
          <w:b/>
          <w:sz w:val="24"/>
          <w:szCs w:val="24"/>
        </w:rPr>
        <w:t>distribuzione di materiale informativo</w:t>
      </w:r>
      <w:r w:rsidR="00D37328" w:rsidRPr="00EF6696">
        <w:rPr>
          <w:b/>
          <w:sz w:val="24"/>
          <w:szCs w:val="24"/>
        </w:rPr>
        <w:t xml:space="preserve"> </w:t>
      </w:r>
      <w:r w:rsidRPr="00EF6696">
        <w:rPr>
          <w:b/>
          <w:sz w:val="24"/>
          <w:szCs w:val="24"/>
        </w:rPr>
        <w:t>e controlli oculistici gratuiti in tutta Italia</w:t>
      </w:r>
      <w:r w:rsidRPr="00E77573">
        <w:rPr>
          <w:bCs/>
          <w:sz w:val="24"/>
          <w:szCs w:val="24"/>
        </w:rPr>
        <w:t xml:space="preserve">. In contemporanea, si è tenuto un </w:t>
      </w:r>
      <w:r w:rsidRPr="00C13CB9">
        <w:rPr>
          <w:b/>
          <w:sz w:val="24"/>
          <w:szCs w:val="24"/>
        </w:rPr>
        <w:t>importante momento congressuale oggi 10 ottobre alle ore 10,30 presso il Ministero della Salute all’Auditorium Cosimo Piccinno</w:t>
      </w:r>
      <w:r w:rsidRPr="00E77573">
        <w:rPr>
          <w:bCs/>
          <w:sz w:val="24"/>
          <w:szCs w:val="24"/>
        </w:rPr>
        <w:t> – </w:t>
      </w:r>
      <w:proofErr w:type="spellStart"/>
      <w:r w:rsidRPr="00E77573">
        <w:rPr>
          <w:bCs/>
          <w:i/>
          <w:iCs/>
          <w:sz w:val="24"/>
          <w:szCs w:val="24"/>
        </w:rPr>
        <w:t>vv</w:t>
      </w:r>
      <w:proofErr w:type="spellEnd"/>
      <w:r w:rsidRPr="00E77573">
        <w:rPr>
          <w:bCs/>
          <w:i/>
          <w:iCs/>
          <w:sz w:val="24"/>
          <w:szCs w:val="24"/>
        </w:rPr>
        <w:t>. programma allegato</w:t>
      </w:r>
      <w:r w:rsidRPr="00E77573">
        <w:rPr>
          <w:bCs/>
          <w:sz w:val="24"/>
          <w:szCs w:val="24"/>
        </w:rPr>
        <w:t> -, dove gli esperti hanno discusso, in presenza delle istituzioni, </w:t>
      </w:r>
      <w:r w:rsidRPr="00C13CB9">
        <w:rPr>
          <w:b/>
          <w:sz w:val="24"/>
          <w:szCs w:val="24"/>
        </w:rPr>
        <w:t xml:space="preserve">temi ormai imprescindibili per l’oculistica quali l’uso e i benefici delle tecnologie avanzate in oftalmologia; applicazioni </w:t>
      </w:r>
      <w:r w:rsidRPr="00C13CB9">
        <w:rPr>
          <w:b/>
          <w:sz w:val="24"/>
          <w:szCs w:val="24"/>
        </w:rPr>
        <w:lastRenderedPageBreak/>
        <w:t>cliniche di teleoftalmologia; teleriabilitazione visiva, ruolo dell'Intelligenza Artificiale nella ricerca clinica oftalmologica, nuove tecnologie nel glaucoma</w:t>
      </w:r>
      <w:r w:rsidRPr="00E77573">
        <w:rPr>
          <w:bCs/>
          <w:sz w:val="24"/>
          <w:szCs w:val="24"/>
        </w:rPr>
        <w:t>.</w:t>
      </w:r>
    </w:p>
    <w:p w14:paraId="1108CDF4" w14:textId="75E5F31D" w:rsidR="00600645" w:rsidRPr="00E77573" w:rsidRDefault="00600645" w:rsidP="00E77573">
      <w:pPr>
        <w:jc w:val="both"/>
        <w:rPr>
          <w:bCs/>
          <w:sz w:val="24"/>
          <w:szCs w:val="24"/>
        </w:rPr>
      </w:pPr>
      <w:r w:rsidRPr="00E77573">
        <w:rPr>
          <w:bCs/>
          <w:sz w:val="24"/>
          <w:szCs w:val="24"/>
        </w:rPr>
        <w:t>“</w:t>
      </w:r>
      <w:r w:rsidRPr="00EF6696">
        <w:rPr>
          <w:b/>
          <w:sz w:val="24"/>
          <w:szCs w:val="24"/>
        </w:rPr>
        <w:t xml:space="preserve">Oggi </w:t>
      </w:r>
      <w:r w:rsidR="00771616">
        <w:rPr>
          <w:b/>
          <w:sz w:val="24"/>
          <w:szCs w:val="24"/>
        </w:rPr>
        <w:t xml:space="preserve">vogliamo indirizzare </w:t>
      </w:r>
      <w:r w:rsidRPr="00EF6696">
        <w:rPr>
          <w:b/>
          <w:sz w:val="24"/>
          <w:szCs w:val="24"/>
        </w:rPr>
        <w:t>tre messaggi fondamentali</w:t>
      </w:r>
      <w:r w:rsidRPr="00E77573">
        <w:rPr>
          <w:bCs/>
          <w:sz w:val="24"/>
          <w:szCs w:val="24"/>
        </w:rPr>
        <w:t>”, elenca Barbuto -</w:t>
      </w:r>
    </w:p>
    <w:p w14:paraId="19D1C18A" w14:textId="11AC9267" w:rsidR="00600645" w:rsidRPr="00E77573" w:rsidRDefault="00600645" w:rsidP="00E77573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E77573">
        <w:rPr>
          <w:bCs/>
          <w:sz w:val="24"/>
          <w:szCs w:val="24"/>
        </w:rPr>
        <w:t xml:space="preserve">“Alla cittadinanza mandiamo un </w:t>
      </w:r>
      <w:r w:rsidRPr="00EF6696">
        <w:rPr>
          <w:b/>
          <w:sz w:val="24"/>
          <w:szCs w:val="24"/>
        </w:rPr>
        <w:t>messaggio di prevenzione</w:t>
      </w:r>
      <w:r w:rsidRPr="00E77573">
        <w:rPr>
          <w:bCs/>
          <w:sz w:val="24"/>
          <w:szCs w:val="24"/>
        </w:rPr>
        <w:t>: quasi tutte le malattie della vista possono essere curate o arginate se diagnosticate in tempo ma la natura asintomatica delle più gravi fa sì che molte persone siano malate senza saperlo: la visita oculistica regolare è la migliore forma di prevenzione. </w:t>
      </w:r>
      <w:r w:rsidRPr="00EF6696">
        <w:rPr>
          <w:b/>
          <w:sz w:val="24"/>
          <w:szCs w:val="24"/>
        </w:rPr>
        <w:t>Su quasi 9 mila controlli oculistici gratuiti effettuati attraverso la campagna di prevenzione “Vista in Salute” in 54 città italiane, il 20</w:t>
      </w:r>
      <w:r w:rsidR="00771616">
        <w:rPr>
          <w:b/>
          <w:sz w:val="24"/>
          <w:szCs w:val="24"/>
        </w:rPr>
        <w:t xml:space="preserve"> percento</w:t>
      </w:r>
      <w:r w:rsidR="00771616" w:rsidRPr="00EF6696">
        <w:rPr>
          <w:b/>
          <w:sz w:val="24"/>
          <w:szCs w:val="24"/>
        </w:rPr>
        <w:t xml:space="preserve"> </w:t>
      </w:r>
      <w:r w:rsidRPr="00EF6696">
        <w:rPr>
          <w:b/>
          <w:sz w:val="24"/>
          <w:szCs w:val="24"/>
        </w:rPr>
        <w:t>di quanti dichiaravano di vedere bene era affetto, invece, da un problema oculare</w:t>
      </w:r>
      <w:r w:rsidRPr="00E77573">
        <w:rPr>
          <w:bCs/>
          <w:sz w:val="24"/>
          <w:szCs w:val="24"/>
        </w:rPr>
        <w:t>.</w:t>
      </w:r>
    </w:p>
    <w:p w14:paraId="1EFA91F1" w14:textId="3355A817" w:rsidR="00600645" w:rsidRPr="00E77573" w:rsidRDefault="00600645" w:rsidP="00E77573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EF6696">
        <w:rPr>
          <w:b/>
          <w:sz w:val="24"/>
          <w:szCs w:val="24"/>
        </w:rPr>
        <w:t xml:space="preserve">Alle istituzioni diciamo che l’oculistica </w:t>
      </w:r>
      <w:r w:rsidR="00771616">
        <w:rPr>
          <w:b/>
          <w:sz w:val="24"/>
          <w:szCs w:val="24"/>
        </w:rPr>
        <w:t xml:space="preserve">rischia di uscire </w:t>
      </w:r>
      <w:r w:rsidRPr="00EF6696">
        <w:rPr>
          <w:b/>
          <w:sz w:val="24"/>
          <w:szCs w:val="24"/>
        </w:rPr>
        <w:t>dal SSN</w:t>
      </w:r>
      <w:r w:rsidRPr="00E77573">
        <w:rPr>
          <w:bCs/>
          <w:sz w:val="24"/>
          <w:szCs w:val="24"/>
        </w:rPr>
        <w:t xml:space="preserve">. I tempi di attesa e la difficoltà e rigidità nelle prenotazioni delle visite specialistiche </w:t>
      </w:r>
      <w:r w:rsidR="00771616">
        <w:rPr>
          <w:bCs/>
          <w:sz w:val="24"/>
          <w:szCs w:val="24"/>
        </w:rPr>
        <w:t xml:space="preserve">tendono a limitare gravemente </w:t>
      </w:r>
      <w:r w:rsidRPr="00E77573">
        <w:rPr>
          <w:bCs/>
          <w:sz w:val="24"/>
          <w:szCs w:val="24"/>
        </w:rPr>
        <w:t xml:space="preserve">il diritto alla salute visiva delle persone, in particolare di quelle più fragili e povere, con </w:t>
      </w:r>
      <w:r w:rsidR="00771616">
        <w:rPr>
          <w:bCs/>
          <w:sz w:val="24"/>
          <w:szCs w:val="24"/>
        </w:rPr>
        <w:t xml:space="preserve">costi economici e </w:t>
      </w:r>
      <w:r w:rsidRPr="00E77573">
        <w:rPr>
          <w:bCs/>
          <w:sz w:val="24"/>
          <w:szCs w:val="24"/>
        </w:rPr>
        <w:t>un danno umano</w:t>
      </w:r>
      <w:r w:rsidR="00771616">
        <w:rPr>
          <w:bCs/>
          <w:sz w:val="24"/>
          <w:szCs w:val="24"/>
        </w:rPr>
        <w:t xml:space="preserve">, </w:t>
      </w:r>
      <w:r w:rsidRPr="00E77573">
        <w:rPr>
          <w:bCs/>
          <w:sz w:val="24"/>
          <w:szCs w:val="24"/>
        </w:rPr>
        <w:t>ma anche di previdenza sociale altissimo.</w:t>
      </w:r>
    </w:p>
    <w:p w14:paraId="0DBD96FB" w14:textId="3E76F500" w:rsidR="00600645" w:rsidRPr="00E77573" w:rsidRDefault="00600645" w:rsidP="00E77573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EF6696">
        <w:rPr>
          <w:b/>
          <w:sz w:val="24"/>
          <w:szCs w:val="24"/>
        </w:rPr>
        <w:t>Agli attori sanitari e alle ASL sul territorio</w:t>
      </w:r>
      <w:r w:rsidRPr="00E77573">
        <w:rPr>
          <w:bCs/>
          <w:sz w:val="24"/>
          <w:szCs w:val="24"/>
        </w:rPr>
        <w:t>, infine, evidenziamo che attori del Terzo Settore come IAPB Italia possono ‘misurare’ buone pratiche sanitarie e che queste potrebbero essere più facili da accogliere per il settore pubblico potendo contare su dati autorevoli. </w:t>
      </w:r>
      <w:r w:rsidRPr="00EF6696">
        <w:rPr>
          <w:b/>
          <w:sz w:val="24"/>
          <w:szCs w:val="24"/>
        </w:rPr>
        <w:t xml:space="preserve">È il caso del </w:t>
      </w:r>
      <w:r w:rsidR="00D37328">
        <w:rPr>
          <w:b/>
          <w:sz w:val="24"/>
          <w:szCs w:val="24"/>
        </w:rPr>
        <w:t xml:space="preserve">progetto </w:t>
      </w:r>
      <w:r w:rsidRPr="00EF6696">
        <w:rPr>
          <w:b/>
          <w:sz w:val="24"/>
          <w:szCs w:val="24"/>
        </w:rPr>
        <w:t>“Vista in Salute: nuovi modelli organizzativi per la prevenzione e la diagnosi precoce oftalmica nel SSN”, finanziato dal Ministero della Salute e organizzato e studiato da IAPB Italia e CERGAS-SDA Bocconi. Secondo lo studio l’introduzione della telemedicina per la retinografia digitale consentirebbe di ottenere fino al 130</w:t>
      </w:r>
      <w:r w:rsidR="00771616">
        <w:rPr>
          <w:b/>
          <w:sz w:val="24"/>
          <w:szCs w:val="24"/>
        </w:rPr>
        <w:t xml:space="preserve"> percento</w:t>
      </w:r>
      <w:r w:rsidR="00771616" w:rsidRPr="00EF6696">
        <w:rPr>
          <w:b/>
          <w:sz w:val="24"/>
          <w:szCs w:val="24"/>
        </w:rPr>
        <w:t xml:space="preserve"> </w:t>
      </w:r>
      <w:r w:rsidRPr="00EF6696">
        <w:rPr>
          <w:b/>
          <w:sz w:val="24"/>
          <w:szCs w:val="24"/>
        </w:rPr>
        <w:t>in più dei pazienti diabetici che possono essere visitati o, alternativamente, un 55</w:t>
      </w:r>
      <w:r w:rsidR="00771616">
        <w:rPr>
          <w:b/>
          <w:sz w:val="24"/>
          <w:szCs w:val="24"/>
        </w:rPr>
        <w:t xml:space="preserve"> percento </w:t>
      </w:r>
      <w:r w:rsidRPr="00EF6696">
        <w:rPr>
          <w:b/>
          <w:sz w:val="24"/>
          <w:szCs w:val="24"/>
        </w:rPr>
        <w:t>in più di visite oftalmologiche da destinare all’abbattimento delle liste d’attesa, con meno costi da sostenere per il SSN</w:t>
      </w:r>
      <w:r w:rsidRPr="00E77573">
        <w:rPr>
          <w:bCs/>
          <w:sz w:val="24"/>
          <w:szCs w:val="24"/>
        </w:rPr>
        <w:t>”.</w:t>
      </w:r>
    </w:p>
    <w:p w14:paraId="3D55D926" w14:textId="74A1D930" w:rsidR="00600645" w:rsidRPr="00E77573" w:rsidRDefault="00600645" w:rsidP="00E77573">
      <w:pPr>
        <w:jc w:val="both"/>
        <w:rPr>
          <w:bCs/>
          <w:sz w:val="24"/>
          <w:szCs w:val="24"/>
        </w:rPr>
      </w:pPr>
      <w:r w:rsidRPr="00EF6696">
        <w:rPr>
          <w:b/>
          <w:sz w:val="24"/>
          <w:szCs w:val="24"/>
        </w:rPr>
        <w:t>Tra i temi principali della Giornata Mondiale della Vista</w:t>
      </w:r>
      <w:r w:rsidRPr="00E77573">
        <w:rPr>
          <w:bCs/>
          <w:sz w:val="24"/>
          <w:szCs w:val="24"/>
        </w:rPr>
        <w:t xml:space="preserve"> portata all’attenzione del Ministero della Salute il 10 ottobre da IAPB Italia ETS, </w:t>
      </w:r>
      <w:r w:rsidRPr="00EF6696">
        <w:rPr>
          <w:b/>
          <w:sz w:val="24"/>
          <w:szCs w:val="24"/>
        </w:rPr>
        <w:t>il glaucoma</w:t>
      </w:r>
      <w:r w:rsidRPr="00E77573">
        <w:rPr>
          <w:bCs/>
          <w:sz w:val="24"/>
          <w:szCs w:val="24"/>
        </w:rPr>
        <w:t xml:space="preserve"> è una delle principali cause di cecità e ipovisione. Stime recenti indicano come, globalmente, vi siano </w:t>
      </w:r>
      <w:r w:rsidRPr="00EF6696">
        <w:rPr>
          <w:b/>
          <w:sz w:val="24"/>
          <w:szCs w:val="24"/>
        </w:rPr>
        <w:t>più di 68 milioni di pazienti affetti, di cui 3.61 milioni ciechi e 4.14 milioni con gravi minorazioni visive dovute alla patologia</w:t>
      </w:r>
      <w:r w:rsidRPr="00E77573">
        <w:rPr>
          <w:bCs/>
          <w:sz w:val="24"/>
          <w:szCs w:val="24"/>
        </w:rPr>
        <w:t>. La relazione del professor </w:t>
      </w:r>
      <w:r w:rsidRPr="00E77573">
        <w:rPr>
          <w:b/>
          <w:sz w:val="24"/>
          <w:szCs w:val="24"/>
        </w:rPr>
        <w:t>Carlo Nucci</w:t>
      </w:r>
      <w:r w:rsidRPr="00E77573">
        <w:rPr>
          <w:bCs/>
          <w:sz w:val="24"/>
          <w:szCs w:val="24"/>
        </w:rPr>
        <w:t>, </w:t>
      </w:r>
      <w:r w:rsidR="00771616">
        <w:rPr>
          <w:bCs/>
          <w:i/>
          <w:iCs/>
          <w:sz w:val="24"/>
          <w:szCs w:val="24"/>
        </w:rPr>
        <w:t>O</w:t>
      </w:r>
      <w:r w:rsidRPr="00E77573">
        <w:rPr>
          <w:bCs/>
          <w:i/>
          <w:iCs/>
          <w:sz w:val="24"/>
          <w:szCs w:val="24"/>
        </w:rPr>
        <w:t>rdinario di Malattie dell’Apparato Visivo e Prorettore vicario dell’Università di Roma Tor Vergata</w:t>
      </w:r>
      <w:r w:rsidRPr="00E77573">
        <w:rPr>
          <w:bCs/>
          <w:sz w:val="24"/>
          <w:szCs w:val="24"/>
        </w:rPr>
        <w:t xml:space="preserve"> ha illustrato le </w:t>
      </w:r>
      <w:r w:rsidRPr="00E77573">
        <w:rPr>
          <w:b/>
          <w:sz w:val="24"/>
          <w:szCs w:val="24"/>
        </w:rPr>
        <w:t>più recenti innovazioni tecnologiche nell’abito della diagnosi e del trattamento della malattia</w:t>
      </w:r>
      <w:r w:rsidRPr="00E77573">
        <w:rPr>
          <w:bCs/>
          <w:sz w:val="24"/>
          <w:szCs w:val="24"/>
        </w:rPr>
        <w:t>. In particolare, sono state presentate le evidenze cliniche a supporto dell’utilizzo degli OCT di ultima generazione per la diagnosi precoce delle alterazioni morfologiche indotte dalla malattia, sottolineando le prospettive che tali studi aprono per </w:t>
      </w:r>
      <w:r w:rsidRPr="00E77573">
        <w:rPr>
          <w:b/>
          <w:sz w:val="24"/>
          <w:szCs w:val="24"/>
        </w:rPr>
        <w:t>l’applicazione dell’intelligenza artificiale nella diagnosi del glaucoma</w:t>
      </w:r>
      <w:r w:rsidRPr="00E77573">
        <w:rPr>
          <w:bCs/>
          <w:sz w:val="24"/>
          <w:szCs w:val="24"/>
        </w:rPr>
        <w:t>.</w:t>
      </w:r>
    </w:p>
    <w:p w14:paraId="217868F7" w14:textId="77777777" w:rsidR="00600645" w:rsidRPr="00E77573" w:rsidRDefault="00600645" w:rsidP="00E77573">
      <w:pPr>
        <w:jc w:val="both"/>
        <w:rPr>
          <w:bCs/>
          <w:sz w:val="24"/>
          <w:szCs w:val="24"/>
        </w:rPr>
      </w:pPr>
      <w:r w:rsidRPr="00E77573">
        <w:rPr>
          <w:b/>
          <w:sz w:val="24"/>
          <w:szCs w:val="24"/>
        </w:rPr>
        <w:t>Anche nello screening della retinopatia diabetica</w:t>
      </w:r>
      <w:r w:rsidRPr="00E77573">
        <w:rPr>
          <w:bCs/>
          <w:sz w:val="24"/>
          <w:szCs w:val="24"/>
        </w:rPr>
        <w:t>, l'intelligenza artificiale (IA) sta trasformando radicalmente il campo dell'Oftalmologia. Nel corso dell’intervento condotto dal professor </w:t>
      </w:r>
      <w:r w:rsidRPr="00E77573">
        <w:rPr>
          <w:b/>
          <w:sz w:val="24"/>
          <w:szCs w:val="24"/>
        </w:rPr>
        <w:t>Francesco Bandello</w:t>
      </w:r>
      <w:r w:rsidRPr="00E77573">
        <w:rPr>
          <w:bCs/>
          <w:sz w:val="24"/>
          <w:szCs w:val="24"/>
        </w:rPr>
        <w:t>, </w:t>
      </w:r>
      <w:r w:rsidRPr="00E77573">
        <w:rPr>
          <w:bCs/>
          <w:i/>
          <w:iCs/>
          <w:sz w:val="24"/>
          <w:szCs w:val="24"/>
        </w:rPr>
        <w:t>Università Vita Salute San Raffaele Milano</w:t>
      </w:r>
      <w:r w:rsidRPr="00E77573">
        <w:rPr>
          <w:bCs/>
          <w:sz w:val="24"/>
          <w:szCs w:val="24"/>
        </w:rPr>
        <w:t xml:space="preserve">, si è esplorato come </w:t>
      </w:r>
      <w:r w:rsidRPr="00E77573">
        <w:rPr>
          <w:b/>
          <w:sz w:val="24"/>
          <w:szCs w:val="24"/>
        </w:rPr>
        <w:t>gli algoritmi di </w:t>
      </w:r>
      <w:r w:rsidRPr="00E77573">
        <w:rPr>
          <w:b/>
          <w:i/>
          <w:iCs/>
          <w:sz w:val="24"/>
          <w:szCs w:val="24"/>
        </w:rPr>
        <w:t>deep learning</w:t>
      </w:r>
      <w:r w:rsidRPr="00E77573">
        <w:rPr>
          <w:b/>
          <w:sz w:val="24"/>
          <w:szCs w:val="24"/>
        </w:rPr>
        <w:t> e le reti neurali convoluzionali</w:t>
      </w:r>
      <w:r w:rsidRPr="00E77573">
        <w:rPr>
          <w:bCs/>
          <w:sz w:val="24"/>
          <w:szCs w:val="24"/>
        </w:rPr>
        <w:t xml:space="preserve"> stiano migliorando l'accuratezza e l'efficienza dello screening, rendendo possibile </w:t>
      </w:r>
      <w:r w:rsidRPr="00E77573">
        <w:rPr>
          <w:b/>
          <w:sz w:val="24"/>
          <w:szCs w:val="24"/>
        </w:rPr>
        <w:t>l'identificazione precoce delle lesioni retiniche</w:t>
      </w:r>
      <w:r w:rsidRPr="00E77573">
        <w:rPr>
          <w:bCs/>
          <w:sz w:val="24"/>
          <w:szCs w:val="24"/>
        </w:rPr>
        <w:t>.</w:t>
      </w:r>
    </w:p>
    <w:p w14:paraId="235F7D43" w14:textId="69EE9FFA" w:rsidR="00600645" w:rsidRPr="00E77573" w:rsidRDefault="00600645" w:rsidP="00E77573">
      <w:pPr>
        <w:jc w:val="both"/>
        <w:rPr>
          <w:bCs/>
          <w:sz w:val="24"/>
          <w:szCs w:val="24"/>
        </w:rPr>
      </w:pPr>
      <w:r w:rsidRPr="00E77573">
        <w:rPr>
          <w:bCs/>
          <w:sz w:val="24"/>
          <w:szCs w:val="24"/>
        </w:rPr>
        <w:lastRenderedPageBreak/>
        <w:t>A sua volta, il professor </w:t>
      </w:r>
      <w:r w:rsidRPr="00E77573">
        <w:rPr>
          <w:b/>
          <w:sz w:val="24"/>
          <w:szCs w:val="24"/>
        </w:rPr>
        <w:t>Stanislao Rizzo</w:t>
      </w:r>
      <w:r w:rsidRPr="00E77573">
        <w:rPr>
          <w:bCs/>
          <w:sz w:val="24"/>
          <w:szCs w:val="24"/>
        </w:rPr>
        <w:t> </w:t>
      </w:r>
      <w:r w:rsidRPr="00E77573">
        <w:rPr>
          <w:bCs/>
          <w:i/>
          <w:iCs/>
          <w:sz w:val="24"/>
          <w:szCs w:val="24"/>
        </w:rPr>
        <w:t xml:space="preserve">Direttore dell’Unità Operativa Complessa di Oculistica del Policlinico </w:t>
      </w:r>
      <w:r w:rsidR="00D37328">
        <w:rPr>
          <w:bCs/>
          <w:i/>
          <w:iCs/>
          <w:sz w:val="24"/>
          <w:szCs w:val="24"/>
        </w:rPr>
        <w:t xml:space="preserve">A. </w:t>
      </w:r>
      <w:r w:rsidRPr="00E77573">
        <w:rPr>
          <w:bCs/>
          <w:i/>
          <w:iCs/>
          <w:sz w:val="24"/>
          <w:szCs w:val="24"/>
        </w:rPr>
        <w:t>Gemelli IRCCS di Roma</w:t>
      </w:r>
      <w:r w:rsidRPr="00E77573">
        <w:rPr>
          <w:bCs/>
          <w:sz w:val="24"/>
          <w:szCs w:val="24"/>
        </w:rPr>
        <w:t> ha sottolineato come l’AI stia assumendo un ruolo sempre più importante sia nella ricerca oftalmologica, grazie alla sua capacità di analizzare grandi volumi di dati e fornire strumenti predittivi e diagnostici avanzati, che nel supporto decisionale. </w:t>
      </w:r>
      <w:r w:rsidRPr="00E77573">
        <w:rPr>
          <w:b/>
          <w:sz w:val="24"/>
          <w:szCs w:val="24"/>
        </w:rPr>
        <w:t>Per esempio, la capacità di individuare correlazioni tra mutazioni genetiche e malattie oculari ereditarie al fine di accelerare la scoperta di biomarcatori e potenziali bersagli terapeutici,</w:t>
      </w:r>
      <w:r w:rsidRPr="00E77573">
        <w:rPr>
          <w:bCs/>
          <w:sz w:val="24"/>
          <w:szCs w:val="24"/>
        </w:rPr>
        <w:t> oppure alcuni algoritmi di screening approvati da Food and Drug Administration USA già dal 2018 o l'analisi delle immagini OCT nelle quali l’AI può rilevare anomalie strutturali minime che potrebbero sfuggire all'osservazione umana, migliorando la precisione diagnostica per malattie come l</w:t>
      </w:r>
      <w:r w:rsidR="00E77573">
        <w:rPr>
          <w:bCs/>
          <w:sz w:val="24"/>
          <w:szCs w:val="24"/>
        </w:rPr>
        <w:t xml:space="preserve">a degenerazione maculare correlata all’età - </w:t>
      </w:r>
      <w:r w:rsidRPr="00E77573">
        <w:rPr>
          <w:bCs/>
          <w:sz w:val="24"/>
          <w:szCs w:val="24"/>
        </w:rPr>
        <w:t>AMD, il glaucoma e l'edema maculare.</w:t>
      </w:r>
    </w:p>
    <w:p w14:paraId="2155294A" w14:textId="66D60116" w:rsidR="00600645" w:rsidRPr="00E77573" w:rsidRDefault="00600645" w:rsidP="00E77573">
      <w:pPr>
        <w:jc w:val="both"/>
        <w:rPr>
          <w:bCs/>
          <w:sz w:val="24"/>
          <w:szCs w:val="24"/>
        </w:rPr>
      </w:pPr>
      <w:r w:rsidRPr="00E77573">
        <w:rPr>
          <w:bCs/>
          <w:sz w:val="24"/>
          <w:szCs w:val="24"/>
        </w:rPr>
        <w:t>E’ stata presentata poi </w:t>
      </w:r>
      <w:r w:rsidR="00E77573" w:rsidRPr="00E77573">
        <w:rPr>
          <w:bCs/>
          <w:sz w:val="24"/>
          <w:szCs w:val="24"/>
        </w:rPr>
        <w:t>dalla</w:t>
      </w:r>
      <w:r w:rsidR="00E77573">
        <w:rPr>
          <w:bCs/>
          <w:sz w:val="24"/>
          <w:szCs w:val="24"/>
        </w:rPr>
        <w:t xml:space="preserve"> </w:t>
      </w:r>
      <w:r w:rsidR="00E77573" w:rsidRPr="00E77573">
        <w:rPr>
          <w:bCs/>
          <w:sz w:val="24"/>
          <w:szCs w:val="24"/>
        </w:rPr>
        <w:t>dottoressa </w:t>
      </w:r>
      <w:r w:rsidR="00E77573" w:rsidRPr="00687538">
        <w:rPr>
          <w:b/>
          <w:sz w:val="24"/>
          <w:szCs w:val="24"/>
        </w:rPr>
        <w:t>Stefania Fortini</w:t>
      </w:r>
      <w:r w:rsidR="00E77573" w:rsidRPr="00E77573">
        <w:rPr>
          <w:bCs/>
          <w:sz w:val="24"/>
          <w:szCs w:val="24"/>
        </w:rPr>
        <w:t xml:space="preserve"> </w:t>
      </w:r>
      <w:r w:rsidR="00071506">
        <w:rPr>
          <w:bCs/>
          <w:sz w:val="24"/>
          <w:szCs w:val="24"/>
        </w:rPr>
        <w:t xml:space="preserve">vicedirettore </w:t>
      </w:r>
      <w:r w:rsidR="00E77573">
        <w:rPr>
          <w:bCs/>
          <w:sz w:val="24"/>
          <w:szCs w:val="24"/>
        </w:rPr>
        <w:t xml:space="preserve">del </w:t>
      </w:r>
      <w:r w:rsidR="00E77573" w:rsidRPr="00E77573">
        <w:rPr>
          <w:bCs/>
          <w:i/>
          <w:iCs/>
          <w:sz w:val="24"/>
          <w:szCs w:val="24"/>
        </w:rPr>
        <w:t>Polo Nazionale di Ipovisione</w:t>
      </w:r>
      <w:r w:rsidR="00E77573">
        <w:rPr>
          <w:bCs/>
          <w:sz w:val="24"/>
          <w:szCs w:val="24"/>
        </w:rPr>
        <w:t xml:space="preserve"> </w:t>
      </w:r>
      <w:r w:rsidRPr="00E77573">
        <w:rPr>
          <w:bCs/>
          <w:sz w:val="24"/>
          <w:szCs w:val="24"/>
        </w:rPr>
        <w:t xml:space="preserve">la </w:t>
      </w:r>
      <w:r w:rsidRPr="00E77573">
        <w:rPr>
          <w:b/>
          <w:sz w:val="24"/>
          <w:szCs w:val="24"/>
        </w:rPr>
        <w:t>piattaforma di tele</w:t>
      </w:r>
      <w:r w:rsidR="00E77573">
        <w:rPr>
          <w:b/>
          <w:sz w:val="24"/>
          <w:szCs w:val="24"/>
        </w:rPr>
        <w:t xml:space="preserve"> </w:t>
      </w:r>
      <w:r w:rsidRPr="00E77573">
        <w:rPr>
          <w:b/>
          <w:sz w:val="24"/>
          <w:szCs w:val="24"/>
        </w:rPr>
        <w:t xml:space="preserve">riabilitazione visiva </w:t>
      </w:r>
      <w:proofErr w:type="spellStart"/>
      <w:r w:rsidRPr="00E77573">
        <w:rPr>
          <w:b/>
          <w:sz w:val="24"/>
          <w:szCs w:val="24"/>
        </w:rPr>
        <w:t>Eyefitness</w:t>
      </w:r>
      <w:proofErr w:type="spellEnd"/>
      <w:r w:rsidRPr="00E77573">
        <w:rPr>
          <w:bCs/>
          <w:sz w:val="24"/>
          <w:szCs w:val="24"/>
        </w:rPr>
        <w:t>, progettata dal</w:t>
      </w:r>
      <w:r w:rsidR="00E77573">
        <w:rPr>
          <w:bCs/>
          <w:sz w:val="24"/>
          <w:szCs w:val="24"/>
        </w:rPr>
        <w:t>lo stesso</w:t>
      </w:r>
      <w:r w:rsidRPr="00E77573">
        <w:rPr>
          <w:bCs/>
          <w:sz w:val="24"/>
          <w:szCs w:val="24"/>
        </w:rPr>
        <w:t> </w:t>
      </w:r>
      <w:r w:rsidRPr="00E77573">
        <w:rPr>
          <w:bCs/>
          <w:i/>
          <w:iCs/>
          <w:sz w:val="24"/>
          <w:szCs w:val="24"/>
        </w:rPr>
        <w:t>Polo Nazionale</w:t>
      </w:r>
      <w:r w:rsidR="00E77573">
        <w:rPr>
          <w:bCs/>
          <w:i/>
          <w:iCs/>
          <w:sz w:val="24"/>
          <w:szCs w:val="24"/>
        </w:rPr>
        <w:t xml:space="preserve"> </w:t>
      </w:r>
      <w:r w:rsidR="00E77573" w:rsidRPr="00E77573">
        <w:rPr>
          <w:bCs/>
          <w:sz w:val="24"/>
          <w:szCs w:val="24"/>
        </w:rPr>
        <w:t>e</w:t>
      </w:r>
      <w:r w:rsidRPr="00E77573">
        <w:rPr>
          <w:bCs/>
          <w:sz w:val="24"/>
          <w:szCs w:val="24"/>
        </w:rPr>
        <w:t> che oggi rappresenta un</w:t>
      </w:r>
      <w:r w:rsidR="00771616">
        <w:rPr>
          <w:bCs/>
          <w:sz w:val="24"/>
          <w:szCs w:val="24"/>
        </w:rPr>
        <w:t xml:space="preserve"> validissimo esempio di buone pratiche</w:t>
      </w:r>
      <w:r w:rsidRPr="00E77573">
        <w:rPr>
          <w:bCs/>
          <w:sz w:val="24"/>
          <w:szCs w:val="24"/>
        </w:rPr>
        <w:t>, garantendo per anni al paziente una continuità di cura attraverso una vera e propria tele</w:t>
      </w:r>
      <w:r w:rsidR="00E77573">
        <w:rPr>
          <w:bCs/>
          <w:sz w:val="24"/>
          <w:szCs w:val="24"/>
        </w:rPr>
        <w:t xml:space="preserve"> </w:t>
      </w:r>
      <w:r w:rsidRPr="00E77573">
        <w:rPr>
          <w:bCs/>
          <w:sz w:val="24"/>
          <w:szCs w:val="24"/>
        </w:rPr>
        <w:t>assistenza e consentendo al soggetto ipovedente la miglior qualità di vita possibile.</w:t>
      </w:r>
    </w:p>
    <w:p w14:paraId="5B1DCD54" w14:textId="6969DBF1" w:rsidR="00600645" w:rsidRPr="00E77573" w:rsidRDefault="00600645" w:rsidP="00E77573">
      <w:pPr>
        <w:jc w:val="both"/>
        <w:rPr>
          <w:bCs/>
          <w:sz w:val="24"/>
          <w:szCs w:val="24"/>
        </w:rPr>
      </w:pPr>
      <w:r w:rsidRPr="00E77573">
        <w:rPr>
          <w:bCs/>
          <w:sz w:val="24"/>
          <w:szCs w:val="24"/>
        </w:rPr>
        <w:t xml:space="preserve">Infine, il dottor </w:t>
      </w:r>
      <w:r w:rsidRPr="0089152E">
        <w:rPr>
          <w:b/>
          <w:sz w:val="24"/>
          <w:szCs w:val="24"/>
        </w:rPr>
        <w:t>Manlio Nicoletti</w:t>
      </w:r>
      <w:r w:rsidRPr="00E77573">
        <w:rPr>
          <w:bCs/>
          <w:sz w:val="24"/>
          <w:szCs w:val="24"/>
        </w:rPr>
        <w:t xml:space="preserve">, </w:t>
      </w:r>
      <w:r w:rsidRPr="0089152E">
        <w:rPr>
          <w:bCs/>
          <w:i/>
          <w:iCs/>
          <w:sz w:val="24"/>
          <w:szCs w:val="24"/>
        </w:rPr>
        <w:t>Direttore UOC Oculistica AUSL di Bologna</w:t>
      </w:r>
      <w:r w:rsidRPr="00E77573">
        <w:rPr>
          <w:bCs/>
          <w:sz w:val="24"/>
          <w:szCs w:val="24"/>
        </w:rPr>
        <w:t xml:space="preserve"> ha testimoniato </w:t>
      </w:r>
      <w:r w:rsidRPr="0089152E">
        <w:rPr>
          <w:b/>
          <w:sz w:val="24"/>
          <w:szCs w:val="24"/>
        </w:rPr>
        <w:t>l’esperienza in corso presso l’AUSL di Bologna</w:t>
      </w:r>
      <w:r w:rsidRPr="00E77573">
        <w:rPr>
          <w:bCs/>
          <w:sz w:val="24"/>
          <w:szCs w:val="24"/>
        </w:rPr>
        <w:t xml:space="preserve">, </w:t>
      </w:r>
      <w:r w:rsidRPr="0089152E">
        <w:rPr>
          <w:b/>
          <w:sz w:val="24"/>
          <w:szCs w:val="24"/>
        </w:rPr>
        <w:t xml:space="preserve">dove le visite in </w:t>
      </w:r>
      <w:r w:rsidR="00E77573" w:rsidRPr="0089152E">
        <w:rPr>
          <w:b/>
          <w:sz w:val="24"/>
          <w:szCs w:val="24"/>
        </w:rPr>
        <w:t>tele oftalmologia</w:t>
      </w:r>
      <w:r w:rsidRPr="0089152E">
        <w:rPr>
          <w:b/>
          <w:sz w:val="24"/>
          <w:szCs w:val="24"/>
        </w:rPr>
        <w:t xml:space="preserve"> si svolgono in centri adibiti a cliniche virtuali – Virtual Clinic - suddivise in "</w:t>
      </w:r>
      <w:proofErr w:type="spellStart"/>
      <w:r w:rsidRPr="0089152E">
        <w:rPr>
          <w:b/>
          <w:sz w:val="24"/>
          <w:szCs w:val="24"/>
        </w:rPr>
        <w:t>spokes</w:t>
      </w:r>
      <w:proofErr w:type="spellEnd"/>
      <w:r w:rsidRPr="0089152E">
        <w:rPr>
          <w:b/>
          <w:sz w:val="24"/>
          <w:szCs w:val="24"/>
        </w:rPr>
        <w:t xml:space="preserve">" periferici che inviano i dati clinici dei pazienti ad un centro analisi o "hub" centrale all’Ospedale Maggiore di Bologna e al fascicolo sanitario elettronico </w:t>
      </w:r>
      <w:r w:rsidR="00E77573">
        <w:rPr>
          <w:b/>
          <w:sz w:val="24"/>
          <w:szCs w:val="24"/>
        </w:rPr>
        <w:t xml:space="preserve">- </w:t>
      </w:r>
      <w:r w:rsidRPr="0089152E">
        <w:rPr>
          <w:b/>
          <w:sz w:val="24"/>
          <w:szCs w:val="24"/>
        </w:rPr>
        <w:t>FSE</w:t>
      </w:r>
      <w:r w:rsidRPr="00E77573">
        <w:rPr>
          <w:bCs/>
          <w:sz w:val="24"/>
          <w:szCs w:val="24"/>
        </w:rPr>
        <w:t xml:space="preserve">. Attualmente afferiscono alle cliniche virtuali della AUSL Bologna i pazienti affetti da patologie retiniche croniche e/o stabili, quali ad es. </w:t>
      </w:r>
      <w:r w:rsidR="00E77573">
        <w:rPr>
          <w:bCs/>
          <w:sz w:val="24"/>
          <w:szCs w:val="24"/>
        </w:rPr>
        <w:t>l’AMD</w:t>
      </w:r>
      <w:r w:rsidRPr="00E77573">
        <w:rPr>
          <w:bCs/>
          <w:sz w:val="24"/>
          <w:szCs w:val="24"/>
        </w:rPr>
        <w:t>, retinopatia diabetica, glaucoma, etc. </w:t>
      </w:r>
      <w:r w:rsidRPr="0089152E">
        <w:rPr>
          <w:b/>
          <w:sz w:val="24"/>
          <w:szCs w:val="24"/>
        </w:rPr>
        <w:t>Nell’anno di monitoraggio 2023 -2024 ad oggi sono state prese in carico nel servizio Telemedicina Virtual Clinic UOC Oculistica AUSL Bologna oltre 7.000 pazienti</w:t>
      </w:r>
      <w:r w:rsidRPr="00E77573">
        <w:rPr>
          <w:bCs/>
          <w:sz w:val="24"/>
          <w:szCs w:val="24"/>
        </w:rPr>
        <w:t>.</w:t>
      </w:r>
      <w:r w:rsidRPr="00E77573">
        <w:rPr>
          <w:bCs/>
          <w:i/>
          <w:iCs/>
          <w:sz w:val="24"/>
          <w:szCs w:val="24"/>
        </w:rPr>
        <w:t> </w:t>
      </w:r>
      <w:r w:rsidRPr="00E77573">
        <w:rPr>
          <w:bCs/>
          <w:sz w:val="24"/>
          <w:szCs w:val="24"/>
        </w:rPr>
        <w:t xml:space="preserve">A vantaggio dell’uso clinico della tele oftalmologia per la popolazione e per le ASL vanno messi in conto il ridotto peso degli spostamenti per i pazienti e per gli oftalmologi, una migliore aderenza dei pazienti al follow-up con programmi di screening </w:t>
      </w:r>
      <w:r w:rsidR="00771616" w:rsidRPr="00E77573">
        <w:rPr>
          <w:bCs/>
          <w:sz w:val="24"/>
          <w:szCs w:val="24"/>
        </w:rPr>
        <w:t>più</w:t>
      </w:r>
      <w:r w:rsidRPr="00E77573">
        <w:rPr>
          <w:bCs/>
          <w:sz w:val="24"/>
          <w:szCs w:val="24"/>
        </w:rPr>
        <w:t xml:space="preserve"> efficaci, informatizzazione e pieno sfruttamento delle </w:t>
      </w:r>
      <w:r w:rsidR="00771616" w:rsidRPr="00E77573">
        <w:rPr>
          <w:bCs/>
          <w:sz w:val="24"/>
          <w:szCs w:val="24"/>
        </w:rPr>
        <w:t>potenzialità</w:t>
      </w:r>
      <w:r w:rsidRPr="00E77573">
        <w:rPr>
          <w:bCs/>
          <w:sz w:val="24"/>
          <w:szCs w:val="24"/>
        </w:rPr>
        <w:t xml:space="preserve"> del fascicolo sanitario elettronico (FSE), migliore gestione dei carichi di lavoro mediante la refertazione elettronica, riduzione delle liste di attesa, migliore raccolta dei dati clinici ed epidemiologici, riduzione dei costi.</w:t>
      </w:r>
      <w:r w:rsidRPr="00E77573">
        <w:rPr>
          <w:bCs/>
          <w:i/>
          <w:iCs/>
          <w:sz w:val="24"/>
          <w:szCs w:val="24"/>
        </w:rPr>
        <w:t> </w:t>
      </w:r>
      <w:r w:rsidRPr="00E77573">
        <w:rPr>
          <w:bCs/>
          <w:sz w:val="24"/>
          <w:szCs w:val="24"/>
        </w:rPr>
        <w:t xml:space="preserve">Inoltre, l'analisi di una grande </w:t>
      </w:r>
      <w:r w:rsidR="00771616" w:rsidRPr="00E77573">
        <w:rPr>
          <w:bCs/>
          <w:sz w:val="24"/>
          <w:szCs w:val="24"/>
        </w:rPr>
        <w:t>quantità</w:t>
      </w:r>
      <w:r w:rsidRPr="00E77573">
        <w:rPr>
          <w:bCs/>
          <w:sz w:val="24"/>
          <w:szCs w:val="24"/>
        </w:rPr>
        <w:t xml:space="preserve"> di informazioni/immagini/dati </w:t>
      </w:r>
      <w:r w:rsidR="00771616" w:rsidRPr="00E77573">
        <w:rPr>
          <w:bCs/>
          <w:sz w:val="24"/>
          <w:szCs w:val="24"/>
        </w:rPr>
        <w:t>può</w:t>
      </w:r>
      <w:r w:rsidRPr="00E77573">
        <w:rPr>
          <w:bCs/>
          <w:sz w:val="24"/>
          <w:szCs w:val="24"/>
        </w:rPr>
        <w:t xml:space="preserve"> essere facilitata dall'impiego di intelligenza artificiale.</w:t>
      </w:r>
    </w:p>
    <w:p w14:paraId="215AFA5E" w14:textId="77777777" w:rsidR="00600645" w:rsidRPr="00600645" w:rsidRDefault="00600645" w:rsidP="00600645">
      <w:pPr>
        <w:rPr>
          <w:b/>
          <w:sz w:val="24"/>
          <w:szCs w:val="24"/>
        </w:rPr>
      </w:pPr>
      <w:r w:rsidRPr="00600645">
        <w:rPr>
          <w:b/>
          <w:sz w:val="24"/>
          <w:szCs w:val="24"/>
        </w:rPr>
        <w:t> </w:t>
      </w:r>
    </w:p>
    <w:p w14:paraId="3A439C60" w14:textId="77777777" w:rsidR="00600645" w:rsidRPr="00600645" w:rsidRDefault="00600645" w:rsidP="00600645">
      <w:pPr>
        <w:rPr>
          <w:b/>
          <w:sz w:val="24"/>
          <w:szCs w:val="24"/>
        </w:rPr>
      </w:pPr>
      <w:r w:rsidRPr="00600645">
        <w:rPr>
          <w:b/>
          <w:sz w:val="24"/>
          <w:szCs w:val="24"/>
        </w:rPr>
        <w:t> </w:t>
      </w:r>
    </w:p>
    <w:p w14:paraId="4ED2D981" w14:textId="77777777" w:rsidR="00600645" w:rsidRPr="0089152E" w:rsidRDefault="00600645" w:rsidP="0089152E">
      <w:pPr>
        <w:jc w:val="right"/>
        <w:rPr>
          <w:b/>
          <w:sz w:val="20"/>
          <w:szCs w:val="20"/>
        </w:rPr>
      </w:pPr>
      <w:r w:rsidRPr="0089152E">
        <w:rPr>
          <w:b/>
          <w:sz w:val="20"/>
          <w:szCs w:val="20"/>
          <w:u w:val="single"/>
        </w:rPr>
        <w:t>Contatti Ufficio Stampa</w:t>
      </w:r>
      <w:r w:rsidRPr="0089152E">
        <w:rPr>
          <w:b/>
          <w:sz w:val="20"/>
          <w:szCs w:val="20"/>
        </w:rPr>
        <w:t>: LTM&amp;Partners</w:t>
      </w:r>
    </w:p>
    <w:p w14:paraId="30EF67C1" w14:textId="3BB40D5A" w:rsidR="00600645" w:rsidRPr="0089152E" w:rsidRDefault="00600645" w:rsidP="0089152E">
      <w:pPr>
        <w:jc w:val="right"/>
        <w:rPr>
          <w:b/>
          <w:sz w:val="20"/>
          <w:szCs w:val="20"/>
        </w:rPr>
      </w:pPr>
      <w:r w:rsidRPr="0089152E">
        <w:rPr>
          <w:b/>
          <w:bCs/>
          <w:sz w:val="20"/>
          <w:szCs w:val="20"/>
        </w:rPr>
        <w:t>Fabio Fantoni</w:t>
      </w:r>
      <w:r w:rsidR="0089152E">
        <w:rPr>
          <w:b/>
          <w:sz w:val="20"/>
          <w:szCs w:val="20"/>
        </w:rPr>
        <w:t xml:space="preserve">, </w:t>
      </w:r>
      <w:r w:rsidRPr="0089152E">
        <w:rPr>
          <w:b/>
          <w:sz w:val="20"/>
          <w:szCs w:val="20"/>
        </w:rPr>
        <w:t>Mob. 339.3235811</w:t>
      </w:r>
    </w:p>
    <w:p w14:paraId="6B6C2603" w14:textId="452E5754" w:rsidR="00600645" w:rsidRPr="0089152E" w:rsidRDefault="002D60E8" w:rsidP="0089152E">
      <w:pPr>
        <w:jc w:val="right"/>
        <w:rPr>
          <w:b/>
          <w:sz w:val="20"/>
          <w:szCs w:val="20"/>
        </w:rPr>
      </w:pPr>
      <w:hyperlink r:id="rId11" w:history="1">
        <w:r w:rsidR="00D37328" w:rsidRPr="003D4A16">
          <w:rPr>
            <w:rStyle w:val="Collegamentoipertestuale"/>
            <w:b/>
            <w:sz w:val="20"/>
            <w:szCs w:val="20"/>
          </w:rPr>
          <w:t>f.fantoni@lltmandpartners.it</w:t>
        </w:r>
      </w:hyperlink>
    </w:p>
    <w:p w14:paraId="73CEBC6A" w14:textId="057117DB" w:rsidR="00600645" w:rsidRPr="0089152E" w:rsidRDefault="00600645" w:rsidP="0089152E">
      <w:pPr>
        <w:jc w:val="right"/>
        <w:rPr>
          <w:b/>
          <w:sz w:val="20"/>
          <w:szCs w:val="20"/>
        </w:rPr>
      </w:pPr>
      <w:r w:rsidRPr="0089152E">
        <w:rPr>
          <w:b/>
          <w:bCs/>
          <w:sz w:val="20"/>
          <w:szCs w:val="20"/>
        </w:rPr>
        <w:t>Genesia del Giudice</w:t>
      </w:r>
      <w:r w:rsidR="0089152E">
        <w:rPr>
          <w:b/>
          <w:sz w:val="20"/>
          <w:szCs w:val="20"/>
        </w:rPr>
        <w:t xml:space="preserve">, </w:t>
      </w:r>
      <w:r w:rsidRPr="0089152E">
        <w:rPr>
          <w:b/>
          <w:sz w:val="20"/>
          <w:szCs w:val="20"/>
        </w:rPr>
        <w:t>Mob. 327.9170139</w:t>
      </w:r>
    </w:p>
    <w:p w14:paraId="5D1F12C3" w14:textId="77777777" w:rsidR="00600645" w:rsidRPr="0089152E" w:rsidRDefault="002D60E8" w:rsidP="0089152E">
      <w:pPr>
        <w:jc w:val="right"/>
        <w:rPr>
          <w:b/>
          <w:sz w:val="20"/>
          <w:szCs w:val="20"/>
        </w:rPr>
      </w:pPr>
      <w:hyperlink r:id="rId12" w:history="1">
        <w:r w:rsidR="00600645" w:rsidRPr="0089152E">
          <w:rPr>
            <w:rStyle w:val="Collegamentoipertestuale"/>
            <w:b/>
            <w:sz w:val="20"/>
            <w:szCs w:val="20"/>
          </w:rPr>
          <w:t>g.delgiudice@ltmandpartners.it</w:t>
        </w:r>
      </w:hyperlink>
    </w:p>
    <w:p w14:paraId="7FABA237" w14:textId="77777777" w:rsidR="005578D8" w:rsidRDefault="005578D8" w:rsidP="003B3926"/>
    <w:sectPr w:rsidR="005578D8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9604" w14:textId="77777777" w:rsidR="006D5DBD" w:rsidRDefault="006D5DBD" w:rsidP="00475365">
      <w:pPr>
        <w:spacing w:after="0" w:line="240" w:lineRule="auto"/>
      </w:pPr>
      <w:r>
        <w:separator/>
      </w:r>
    </w:p>
  </w:endnote>
  <w:endnote w:type="continuationSeparator" w:id="0">
    <w:p w14:paraId="26E3A98F" w14:textId="77777777" w:rsidR="006D5DBD" w:rsidRDefault="006D5DBD" w:rsidP="0047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2812F" w14:textId="77777777" w:rsidR="006D5DBD" w:rsidRDefault="006D5DBD" w:rsidP="00475365">
      <w:pPr>
        <w:spacing w:after="0" w:line="240" w:lineRule="auto"/>
      </w:pPr>
      <w:r>
        <w:separator/>
      </w:r>
    </w:p>
  </w:footnote>
  <w:footnote w:type="continuationSeparator" w:id="0">
    <w:p w14:paraId="3677AABB" w14:textId="77777777" w:rsidR="006D5DBD" w:rsidRDefault="006D5DBD" w:rsidP="0047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8E46" w14:textId="77777777" w:rsidR="00475365" w:rsidRDefault="00475365" w:rsidP="0047536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1C5A9A7" wp14:editId="270A4E20">
          <wp:extent cx="1443790" cy="866274"/>
          <wp:effectExtent l="0" t="0" r="4445" b="0"/>
          <wp:docPr id="190212089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120891" name="Immagine 19021208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248" cy="91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80060" w14:textId="77777777" w:rsidR="00475365" w:rsidRDefault="00475365" w:rsidP="004753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1671"/>
    <w:multiLevelType w:val="multilevel"/>
    <w:tmpl w:val="3D1C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63605"/>
    <w:multiLevelType w:val="hybridMultilevel"/>
    <w:tmpl w:val="4D10B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93DF1"/>
    <w:multiLevelType w:val="multilevel"/>
    <w:tmpl w:val="EE1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2B"/>
    <w:rsid w:val="00000C28"/>
    <w:rsid w:val="000646F0"/>
    <w:rsid w:val="00071506"/>
    <w:rsid w:val="000D4E5B"/>
    <w:rsid w:val="001179CA"/>
    <w:rsid w:val="00125E1E"/>
    <w:rsid w:val="00166ACD"/>
    <w:rsid w:val="00181565"/>
    <w:rsid w:val="00185FEF"/>
    <w:rsid w:val="001B1F4B"/>
    <w:rsid w:val="00201DAC"/>
    <w:rsid w:val="00247345"/>
    <w:rsid w:val="00271497"/>
    <w:rsid w:val="002929C3"/>
    <w:rsid w:val="002C3D62"/>
    <w:rsid w:val="002D687D"/>
    <w:rsid w:val="00305B27"/>
    <w:rsid w:val="0031054B"/>
    <w:rsid w:val="00341CC5"/>
    <w:rsid w:val="00386C27"/>
    <w:rsid w:val="003A40F2"/>
    <w:rsid w:val="003B3926"/>
    <w:rsid w:val="003D4A16"/>
    <w:rsid w:val="0043319D"/>
    <w:rsid w:val="00475365"/>
    <w:rsid w:val="00492193"/>
    <w:rsid w:val="004E06E1"/>
    <w:rsid w:val="004E5FBA"/>
    <w:rsid w:val="0051412A"/>
    <w:rsid w:val="005142A9"/>
    <w:rsid w:val="0051519A"/>
    <w:rsid w:val="00540722"/>
    <w:rsid w:val="005578D8"/>
    <w:rsid w:val="005729BE"/>
    <w:rsid w:val="005A75C9"/>
    <w:rsid w:val="00600645"/>
    <w:rsid w:val="00612BBA"/>
    <w:rsid w:val="0061318F"/>
    <w:rsid w:val="00642EB7"/>
    <w:rsid w:val="0064717C"/>
    <w:rsid w:val="006A4B8E"/>
    <w:rsid w:val="006C0845"/>
    <w:rsid w:val="006D0692"/>
    <w:rsid w:val="006D21B5"/>
    <w:rsid w:val="006D5DBD"/>
    <w:rsid w:val="007362DA"/>
    <w:rsid w:val="007450B3"/>
    <w:rsid w:val="007605FA"/>
    <w:rsid w:val="00763752"/>
    <w:rsid w:val="00771616"/>
    <w:rsid w:val="0078256C"/>
    <w:rsid w:val="0079220C"/>
    <w:rsid w:val="00796FF9"/>
    <w:rsid w:val="007A6028"/>
    <w:rsid w:val="007C7BB7"/>
    <w:rsid w:val="007F243E"/>
    <w:rsid w:val="007F552B"/>
    <w:rsid w:val="008459D7"/>
    <w:rsid w:val="008759E2"/>
    <w:rsid w:val="008827FD"/>
    <w:rsid w:val="0089152E"/>
    <w:rsid w:val="00896663"/>
    <w:rsid w:val="008B7EC0"/>
    <w:rsid w:val="009354D6"/>
    <w:rsid w:val="009A33B5"/>
    <w:rsid w:val="009E0E4C"/>
    <w:rsid w:val="00A32847"/>
    <w:rsid w:val="00A627E8"/>
    <w:rsid w:val="00A85448"/>
    <w:rsid w:val="00B137AB"/>
    <w:rsid w:val="00B219A2"/>
    <w:rsid w:val="00B73A00"/>
    <w:rsid w:val="00B80B34"/>
    <w:rsid w:val="00B935C6"/>
    <w:rsid w:val="00BA0D48"/>
    <w:rsid w:val="00BA797B"/>
    <w:rsid w:val="00BE00B5"/>
    <w:rsid w:val="00C13CB9"/>
    <w:rsid w:val="00C47D01"/>
    <w:rsid w:val="00D37328"/>
    <w:rsid w:val="00DC72A7"/>
    <w:rsid w:val="00E4208A"/>
    <w:rsid w:val="00E77573"/>
    <w:rsid w:val="00E94DEE"/>
    <w:rsid w:val="00E96402"/>
    <w:rsid w:val="00EA4646"/>
    <w:rsid w:val="00EC0235"/>
    <w:rsid w:val="00EF6696"/>
    <w:rsid w:val="00F3479C"/>
    <w:rsid w:val="00F40A61"/>
    <w:rsid w:val="00F51C4F"/>
    <w:rsid w:val="00F8398A"/>
    <w:rsid w:val="00F877DA"/>
    <w:rsid w:val="00FA18F5"/>
    <w:rsid w:val="00FA5277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2E74"/>
  <w15:chartTrackingRefBased/>
  <w15:docId w15:val="{AA1E3498-6E32-4B0F-8FA6-0FFB4E77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C2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6375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729BE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75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365"/>
  </w:style>
  <w:style w:type="paragraph" w:styleId="Pidipagina">
    <w:name w:val="footer"/>
    <w:basedOn w:val="Normale"/>
    <w:link w:val="PidipaginaCarattere"/>
    <w:uiPriority w:val="99"/>
    <w:unhideWhenUsed/>
    <w:rsid w:val="00475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365"/>
  </w:style>
  <w:style w:type="character" w:styleId="Collegamentoipertestuale">
    <w:name w:val="Hyperlink"/>
    <w:uiPriority w:val="99"/>
    <w:unhideWhenUsed/>
    <w:rsid w:val="009354D6"/>
    <w:rPr>
      <w:color w:val="0000FF"/>
      <w:u w:val="single"/>
    </w:rPr>
  </w:style>
  <w:style w:type="paragraph" w:styleId="Revisione">
    <w:name w:val="Revision"/>
    <w:hidden/>
    <w:uiPriority w:val="99"/>
    <w:semiHidden/>
    <w:rsid w:val="00600645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0064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15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07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0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3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4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2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3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6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1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9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2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7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4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4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4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2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77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4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1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.delgiudice@ltmandpartners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.fantoni@lltmandpartners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iornatamondialedellavist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90FE38432564FAF4753A454060C3B" ma:contentTypeVersion="20" ma:contentTypeDescription="Creare un nuovo documento." ma:contentTypeScope="" ma:versionID="6513edd8e072aa7f2fae4ea073c4275b">
  <xsd:schema xmlns:xsd="http://www.w3.org/2001/XMLSchema" xmlns:xs="http://www.w3.org/2001/XMLSchema" xmlns:p="http://schemas.microsoft.com/office/2006/metadata/properties" xmlns:ns3="c49f3518-09a9-447f-a572-5ff63b465912" xmlns:ns4="99edfca3-b27f-471f-8d8e-caff98e24e4f" targetNamespace="http://schemas.microsoft.com/office/2006/metadata/properties" ma:root="true" ma:fieldsID="c2653fa9fbc7e5047c019819c673f687" ns3:_="" ns4:_="">
    <xsd:import namespace="c49f3518-09a9-447f-a572-5ff63b465912"/>
    <xsd:import namespace="99edfca3-b27f-471f-8d8e-caff98e24e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f3518-09a9-447f-a572-5ff63b465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internalName="SharingHintHash" ma:readOnly="true">
      <xsd:simpleType>
        <xsd:restriction base="dms:Text"/>
      </xsd:simpleType>
    </xsd:element>
    <xsd:element name="LastSharedByUser" ma:index="11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dfca3-b27f-471f-8d8e-caff98e2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edfca3-b27f-471f-8d8e-caff98e24e4f" xsi:nil="true"/>
  </documentManagement>
</p:properties>
</file>

<file path=customXml/itemProps1.xml><?xml version="1.0" encoding="utf-8"?>
<ds:datastoreItem xmlns:ds="http://schemas.openxmlformats.org/officeDocument/2006/customXml" ds:itemID="{3FA07E9F-278B-48DC-9541-C8DD181D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f3518-09a9-447f-a572-5ff63b465912"/>
    <ds:schemaRef ds:uri="99edfca3-b27f-471f-8d8e-caff98e2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F0BE-5DDC-4528-A23C-7B5003794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A9D28-8C66-44A0-9979-0344F9E07728}">
  <ds:schemaRefs>
    <ds:schemaRef ds:uri="c49f3518-09a9-447f-a572-5ff63b465912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9edfca3-b27f-471f-8d8e-caff98e24e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Vesentini</dc:creator>
  <cp:keywords/>
  <dc:description/>
  <cp:lastModifiedBy>Tiziano Melchiorre</cp:lastModifiedBy>
  <cp:revision>4</cp:revision>
  <dcterms:created xsi:type="dcterms:W3CDTF">2024-10-08T12:34:00Z</dcterms:created>
  <dcterms:modified xsi:type="dcterms:W3CDTF">2024-10-08T12:45:00Z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0x010100CA490FE38432564FAF4753A454060C3B</vt:lpwstr>
  </property>
</Properties>
</file>